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6420" w:rsidRDefault="00E71A0E">
      <w:r>
        <w:rPr>
          <w:noProof/>
          <w:lang w:eastAsia="hu-HU"/>
        </w:rPr>
        <w:drawing>
          <wp:inline distT="0" distB="0" distL="0" distR="0" wp14:anchorId="00BA3EF0" wp14:editId="040D2534">
            <wp:extent cx="5620043" cy="4481815"/>
            <wp:effectExtent l="0" t="0" r="0" b="0"/>
            <wp:docPr id="5" name="Kép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24030" cy="4484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1A0E" w:rsidRDefault="00E71A0E" w:rsidP="00E71A0E">
      <w:pPr>
        <w:spacing w:after="0" w:line="480" w:lineRule="auto"/>
        <w:jc w:val="both"/>
        <w:rPr>
          <w:b/>
          <w:sz w:val="24"/>
          <w:lang w:val="en-GB"/>
        </w:rPr>
      </w:pPr>
    </w:p>
    <w:p w:rsidR="00E71A0E" w:rsidRPr="004E0B7F" w:rsidRDefault="00E71A0E" w:rsidP="00E71A0E">
      <w:pPr>
        <w:spacing w:after="0" w:line="480" w:lineRule="auto"/>
        <w:jc w:val="both"/>
        <w:rPr>
          <w:sz w:val="24"/>
          <w:lang w:val="en-GB"/>
        </w:rPr>
      </w:pPr>
      <w:bookmarkStart w:id="0" w:name="_GoBack"/>
      <w:bookmarkEnd w:id="0"/>
      <w:r>
        <w:rPr>
          <w:b/>
          <w:sz w:val="24"/>
          <w:lang w:val="en-GB"/>
        </w:rPr>
        <w:t xml:space="preserve">Supplementary </w:t>
      </w:r>
      <w:r w:rsidRPr="004E0B7F">
        <w:rPr>
          <w:b/>
          <w:sz w:val="24"/>
          <w:lang w:val="en-GB"/>
        </w:rPr>
        <w:t>Fig</w:t>
      </w:r>
      <w:r>
        <w:rPr>
          <w:b/>
          <w:sz w:val="24"/>
          <w:lang w:val="en-GB"/>
        </w:rPr>
        <w:t>ure.</w:t>
      </w:r>
      <w:r w:rsidRPr="004E0B7F">
        <w:rPr>
          <w:sz w:val="24"/>
          <w:lang w:val="en-GB"/>
        </w:rPr>
        <w:t xml:space="preserve"> </w:t>
      </w:r>
      <w:proofErr w:type="spellStart"/>
      <w:r w:rsidRPr="004E0B7F">
        <w:rPr>
          <w:sz w:val="24"/>
          <w:lang w:val="en-GB"/>
        </w:rPr>
        <w:t>MTT</w:t>
      </w:r>
      <w:proofErr w:type="spellEnd"/>
      <w:r w:rsidRPr="004E0B7F">
        <w:rPr>
          <w:sz w:val="24"/>
          <w:lang w:val="en-GB"/>
        </w:rPr>
        <w:t xml:space="preserve"> cell viability assay of </w:t>
      </w:r>
      <w:r>
        <w:rPr>
          <w:sz w:val="24"/>
          <w:lang w:val="en-GB"/>
        </w:rPr>
        <w:t>HeLa</w:t>
      </w:r>
      <w:r w:rsidRPr="004E0B7F">
        <w:rPr>
          <w:sz w:val="24"/>
          <w:lang w:val="en-GB"/>
        </w:rPr>
        <w:t xml:space="preserve"> cells incubated with the </w:t>
      </w:r>
      <w:r>
        <w:rPr>
          <w:sz w:val="24"/>
          <w:lang w:val="en-GB"/>
        </w:rPr>
        <w:t>vaginal gels</w:t>
      </w:r>
      <w:r w:rsidRPr="004E0B7F">
        <w:rPr>
          <w:sz w:val="24"/>
          <w:lang w:val="en-GB"/>
        </w:rPr>
        <w:t xml:space="preserve">. </w:t>
      </w:r>
      <w:r>
        <w:rPr>
          <w:sz w:val="24"/>
          <w:lang w:val="en-GB"/>
        </w:rPr>
        <w:t>V</w:t>
      </w:r>
      <w:r w:rsidRPr="004E0B7F">
        <w:rPr>
          <w:sz w:val="24"/>
          <w:lang w:val="en-GB"/>
        </w:rPr>
        <w:t>iabilit</w:t>
      </w:r>
      <w:r>
        <w:rPr>
          <w:sz w:val="24"/>
          <w:lang w:val="en-GB"/>
        </w:rPr>
        <w:t>y</w:t>
      </w:r>
      <w:r w:rsidRPr="004E0B7F">
        <w:rPr>
          <w:sz w:val="24"/>
          <w:lang w:val="en-GB"/>
        </w:rPr>
        <w:t xml:space="preserve"> of the </w:t>
      </w:r>
      <w:r>
        <w:rPr>
          <w:sz w:val="24"/>
          <w:lang w:val="en-GB"/>
        </w:rPr>
        <w:t>gel-</w:t>
      </w:r>
      <w:r w:rsidRPr="004E0B7F">
        <w:rPr>
          <w:sz w:val="24"/>
          <w:lang w:val="en-GB"/>
        </w:rPr>
        <w:t xml:space="preserve">treated cells </w:t>
      </w:r>
      <w:proofErr w:type="gramStart"/>
      <w:r w:rsidRPr="004E0B7F">
        <w:rPr>
          <w:sz w:val="24"/>
          <w:lang w:val="en-GB"/>
        </w:rPr>
        <w:t>were</w:t>
      </w:r>
      <w:proofErr w:type="gramEnd"/>
      <w:r w:rsidRPr="004E0B7F">
        <w:rPr>
          <w:sz w:val="24"/>
          <w:lang w:val="en-GB"/>
        </w:rPr>
        <w:t xml:space="preserve"> compared to the untreated controls. Data are mean +/- SD</w:t>
      </w:r>
      <w:r>
        <w:rPr>
          <w:sz w:val="24"/>
          <w:lang w:val="en-GB"/>
        </w:rPr>
        <w:t xml:space="preserve"> (n=3)</w:t>
      </w:r>
      <w:r w:rsidRPr="004E0B7F">
        <w:rPr>
          <w:sz w:val="24"/>
          <w:lang w:val="en-GB"/>
        </w:rPr>
        <w:t>.</w:t>
      </w:r>
      <w:r>
        <w:rPr>
          <w:sz w:val="24"/>
          <w:lang w:val="en-GB"/>
        </w:rPr>
        <w:t xml:space="preserve"> Statistical comparisons of cell viabilities (treated vs. untreated control) were performed by Student’s t-test. *: </w:t>
      </w:r>
      <w:r w:rsidRPr="004F2C09">
        <w:rPr>
          <w:i/>
          <w:sz w:val="24"/>
          <w:lang w:val="en-GB"/>
        </w:rPr>
        <w:t>P</w:t>
      </w:r>
      <w:r>
        <w:rPr>
          <w:sz w:val="24"/>
          <w:lang w:val="en-GB"/>
        </w:rPr>
        <w:t xml:space="preserve">&lt;0.05. </w:t>
      </w:r>
    </w:p>
    <w:p w:rsidR="00E71A0E" w:rsidRDefault="00E71A0E"/>
    <w:sectPr w:rsidR="00E71A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1A0E"/>
    <w:rsid w:val="00596420"/>
    <w:rsid w:val="00E71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E71A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E71A0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E71A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E71A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Virok Dezső</dc:creator>
  <cp:lastModifiedBy>Virok Dezső</cp:lastModifiedBy>
  <cp:revision>1</cp:revision>
  <dcterms:created xsi:type="dcterms:W3CDTF">2020-01-05T12:36:00Z</dcterms:created>
  <dcterms:modified xsi:type="dcterms:W3CDTF">2020-01-05T12:37:00Z</dcterms:modified>
</cp:coreProperties>
</file>